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1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1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210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罪犯黄鹏飞</w:t>
      </w:r>
      <w:r>
        <w:fldChar w:fldCharType="begin"/>
      </w:r>
      <w:r>
        <w:instrText xml:space="preserve"> AUTOTEXTLIST  \* MERGEFORMAT </w:instrText>
      </w:r>
      <w:r>
        <w:fldChar w:fldCharType="separate"/>
      </w:r>
      <w:r>
        <w:fldChar w:fldCharType="end"/>
      </w:r>
      <w:r>
        <w:rPr>
          <w:rFonts w:hint="eastAsia" w:ascii="仿宋_GB2312"/>
          <w:szCs w:val="32"/>
        </w:rPr>
        <w:t>，男，1993年6月15日出生，汉族，初中文化，户籍地福建省福安市，</w:t>
      </w:r>
      <w:r>
        <w:rPr>
          <w:rFonts w:hint="eastAsia" w:ascii="仿宋_GB2312"/>
          <w:szCs w:val="32"/>
          <w:lang w:eastAsia="zh-CN"/>
        </w:rPr>
        <w:t>住福建省宁德市蕉城区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福建省宁德市蕉城区人民法院于2022年9月13日作出(2022)闽0902刑初299号刑事判决，以被告人黄鹏飞犯组织卖淫罪，判处有期徒刑六年六个月，并处罚金人民币一百六十万元</w:t>
      </w:r>
      <w:r>
        <w:rPr>
          <w:rFonts w:hint="eastAsia" w:ascii="仿宋_GB2312"/>
          <w:szCs w:val="32"/>
          <w:lang w:eastAsia="zh-CN"/>
        </w:rPr>
        <w:t>；退出的</w:t>
      </w:r>
      <w:r>
        <w:rPr>
          <w:rFonts w:hint="eastAsia" w:ascii="仿宋_GB2312"/>
          <w:szCs w:val="32"/>
        </w:rPr>
        <w:t>违法所得人民币5万元，</w:t>
      </w:r>
      <w:r>
        <w:rPr>
          <w:rFonts w:hint="eastAsia" w:ascii="仿宋_GB2312"/>
          <w:szCs w:val="32"/>
          <w:lang w:eastAsia="zh-CN"/>
        </w:rPr>
        <w:t>予以没收，由公安机关上缴国库；</w:t>
      </w:r>
      <w:r>
        <w:rPr>
          <w:rFonts w:hint="eastAsia" w:ascii="仿宋_GB2312"/>
          <w:szCs w:val="32"/>
        </w:rPr>
        <w:t>责令继续退出违法所得人民币73.673398万元</w:t>
      </w:r>
      <w:r>
        <w:rPr>
          <w:rFonts w:hint="eastAsia" w:ascii="仿宋_GB2312"/>
          <w:szCs w:val="32"/>
          <w:lang w:eastAsia="zh-CN"/>
        </w:rPr>
        <w:t>，予以没收，上缴国库</w:t>
      </w:r>
      <w:r>
        <w:rPr>
          <w:rFonts w:hint="eastAsia" w:ascii="仿宋_GB2312"/>
          <w:szCs w:val="32"/>
        </w:rPr>
        <w:t>。刑期自2022年1月6日起至2028年7月5日止。2023年2月20日交付福建省未成年犯管教所执行刑罚。属普管级罪犯。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  <w:szCs w:val="32"/>
        </w:rPr>
        <w:t>2023年2月20日</w:t>
      </w:r>
      <w:r>
        <w:rPr>
          <w:rFonts w:hint="eastAsia" w:ascii="仿宋_GB2312" w:hAnsi="仿宋_GB2312" w:cs="仿宋_GB2312"/>
          <w:bCs/>
          <w:szCs w:val="32"/>
        </w:rPr>
        <w:t>至2025年5月31日累计获2638.5分，表扬2次，物质奖励2次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szCs w:val="32"/>
        </w:rPr>
        <w:t>考核期内违规3次，累计扣4分，其中2023年8月8日因违反设施设备管理，未按规定使用配件（压脚）扣2分；2023年9月1日因其他违反劳动改造规定（任务卡填写不清），情节轻微扣1分；2023年10月7日因违反互监组管理规定的，对互监组成员违规不制止（相互搜身发现物品未汇报）情节轻微扣1分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Times New Roman" w:hAnsi="Times New Roman" w:cs="宋体"/>
          <w:szCs w:val="32"/>
          <w:lang w:val="zh-CN"/>
        </w:rPr>
        <w:t xml:space="preserve">6. </w:t>
      </w:r>
      <w:r>
        <w:rPr>
          <w:rFonts w:hint="eastAsia" w:ascii="仿宋_GB2312"/>
          <w:szCs w:val="32"/>
        </w:rPr>
        <w:t>原判财产性判项：罚金人民币160万元，责令继续退出违法所得人民币73.673398万元。该犯已履行人民币3000元，财产性判项履行比例0.13%；其中本考核期向福建省宁德市蕉城区人民法院缴纳罚金人民币3000元。该犯考核期月均消费人民币272.92元，账户可用余额人民币621.11元。福建省宁德市蕉城区人民法院出具缴款凭证及复函载明：未发现被执行人存在拒不交代赃款、赃物去向情节；未发现存在隐瞒、藏匿、转移财产情节；未发现存在妨害财产性判项执行情节；未发现被执行人名下有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szCs w:val="32"/>
          <w:lang w:eastAsia="zh-CN"/>
        </w:rPr>
      </w:pPr>
      <w:r>
        <w:rPr>
          <w:rFonts w:hint="eastAsia" w:ascii="仿宋_GB2312" w:cs="仿宋_GB2312"/>
          <w:szCs w:val="32"/>
        </w:rPr>
        <w:t>该犯财产性判项履行金额未达到其个人应履行总额的30%，因此提请减刑幅度扣减三个月</w:t>
      </w:r>
      <w:r>
        <w:rPr>
          <w:rFonts w:hint="eastAsia" w:ascii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</w:rPr>
        <w:t>黄鹏飞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</w:rPr>
        <w:t>黄鹏飞</w:t>
      </w:r>
      <w:r>
        <w:rPr>
          <w:rFonts w:hint="eastAsia" w:cs="仿宋_GB2312"/>
          <w:szCs w:val="32"/>
        </w:rPr>
        <w:t>卷宗</w:t>
      </w:r>
      <w:r>
        <w:rPr>
          <w:rFonts w:hint="eastAsia" w:ascii="仿宋_GB2312"/>
          <w:szCs w:val="32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adjustLineHeightInTable/>
    <w:useFELayout/>
    <w:compatSetting w:name="compatibilityMode" w:uri="http://schemas.microsoft.com/office/word" w:val="12"/>
  </w:compat>
  <w:rsids>
    <w:rsidRoot w:val="00172A27"/>
    <w:rsid w:val="00146B90"/>
    <w:rsid w:val="004C7613"/>
    <w:rsid w:val="00930F0D"/>
    <w:rsid w:val="00C95E34"/>
    <w:rsid w:val="00E0686B"/>
    <w:rsid w:val="00F62B7F"/>
    <w:rsid w:val="113E515B"/>
    <w:rsid w:val="12531765"/>
    <w:rsid w:val="2E9524DA"/>
    <w:rsid w:val="2F12472E"/>
    <w:rsid w:val="561F6DF8"/>
    <w:rsid w:val="6C350565"/>
    <w:rsid w:val="786B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semiHidden/>
    <w:uiPriority w:val="99"/>
    <w:rPr>
      <w:rFonts w:eastAsia="仿宋_GB2312"/>
      <w:kern w:val="32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eastAsia="仿宋_GB2312"/>
      <w:kern w:val="32"/>
      <w:sz w:val="18"/>
      <w:szCs w:val="18"/>
    </w:rPr>
  </w:style>
  <w:style w:type="character" w:customStyle="1" w:styleId="9">
    <w:name w:val="称呼 Char"/>
    <w:basedOn w:val="6"/>
    <w:link w:val="10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Salutation"/>
    <w:basedOn w:val="1"/>
    <w:next w:val="1"/>
    <w:link w:val="9"/>
    <w:qFormat/>
    <w:uiPriority w:val="0"/>
  </w:style>
  <w:style w:type="paragraph" w:customStyle="1" w:styleId="11">
    <w:name w:val="列表段落1"/>
    <w:basedOn w:val="1"/>
    <w:uiPriority w:val="0"/>
    <w:pPr>
      <w:ind w:firstLine="420" w:firstLineChars="200"/>
    </w:pPr>
  </w:style>
  <w:style w:type="paragraph" w:customStyle="1" w:styleId="12">
    <w:name w:val="List Paragraph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195</Words>
  <Characters>1114</Characters>
  <Lines>9</Lines>
  <Paragraphs>2</Paragraphs>
  <TotalTime>8</TotalTime>
  <ScaleCrop>false</ScaleCrop>
  <LinksUpToDate>false</LinksUpToDate>
  <CharactersWithSpaces>1307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2025-06-30T09:49:00Z</dcterms:created>
  <dc:creator>杨敏</dc:creator>
  <cp:lastModifiedBy>叶贤蔚</cp:lastModifiedBy>
  <dcterms:modified xsi:type="dcterms:W3CDTF">2025-09-15T07:08:30Z</dcterms:modified>
  <dc:title>李彬彬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6C4A40F7CB664EEA82D85A5B1A7ED900</vt:lpwstr>
  </property>
</Properties>
</file>